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关于开展四川省第十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八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次社会科学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优秀成果评奖的通知</w:t>
      </w:r>
    </w:p>
    <w:p>
      <w:pPr>
        <w:widowControl/>
        <w:spacing w:line="64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4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各市（州）社科联、高校社科联、省级学会（协会、研究会）：</w:t>
      </w:r>
    </w:p>
    <w:p>
      <w:pPr>
        <w:widowControl/>
        <w:spacing w:line="64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根据《四川省社会科学优秀成果评奖办法》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四川省人民政府</w:t>
      </w:r>
      <w:r>
        <w:rPr>
          <w:rFonts w:ascii="仿宋" w:hAnsi="仿宋" w:eastAsia="仿宋" w:cs="宋体"/>
          <w:kern w:val="0"/>
          <w:sz w:val="32"/>
          <w:szCs w:val="32"/>
        </w:rPr>
        <w:t>2000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年第</w:t>
      </w:r>
      <w:r>
        <w:rPr>
          <w:rFonts w:ascii="仿宋" w:hAnsi="仿宋" w:eastAsia="仿宋" w:cs="宋体"/>
          <w:kern w:val="0"/>
          <w:sz w:val="32"/>
          <w:szCs w:val="32"/>
        </w:rPr>
        <w:t>142</w:t>
      </w:r>
      <w:r>
        <w:rPr>
          <w:rFonts w:hint="eastAsia" w:ascii="仿宋" w:hAnsi="仿宋" w:eastAsia="仿宋" w:cs="宋体"/>
          <w:kern w:val="0"/>
          <w:sz w:val="32"/>
          <w:szCs w:val="32"/>
        </w:rPr>
        <w:t>号令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有关规定，四川省社会科学评奖委员会决定于</w:t>
      </w:r>
      <w:r>
        <w:rPr>
          <w:rFonts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年开展四川省第十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宋体"/>
          <w:kern w:val="0"/>
          <w:sz w:val="32"/>
          <w:szCs w:val="32"/>
        </w:rPr>
        <w:t>次社会科学优秀成果评奖工作。现将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宋体"/>
          <w:kern w:val="0"/>
          <w:sz w:val="32"/>
          <w:szCs w:val="32"/>
        </w:rPr>
        <w:t>评奖有关事项通知如下：</w:t>
      </w:r>
    </w:p>
    <w:p>
      <w:pPr>
        <w:widowControl/>
        <w:spacing w:line="64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一、评奖范围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以下成果可参加省第十八次社科评奖：</w:t>
      </w:r>
      <w:r>
        <w:rPr>
          <w:rFonts w:hint="eastAsia" w:ascii="黑体" w:hAnsi="黑体" w:eastAsia="黑体" w:cs="黑体"/>
          <w:kern w:val="0"/>
          <w:sz w:val="32"/>
          <w:szCs w:val="32"/>
        </w:rPr>
        <w:t>201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32"/>
          <w:szCs w:val="32"/>
        </w:rPr>
        <w:t>年1月1日至201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kern w:val="0"/>
          <w:sz w:val="32"/>
          <w:szCs w:val="32"/>
        </w:rPr>
        <w:t>年12月31日期间，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我省作者公开发表、出版的论文、研究报告、专著、译著、古籍整理、工具书、科普读物；经省级及其以上新闻出版部门批准的刊型内部资料（准印证第</w:t>
      </w:r>
      <w:r>
        <w:rPr>
          <w:rFonts w:ascii="仿宋" w:hAnsi="仿宋" w:eastAsia="仿宋" w:cs="宋体"/>
          <w:kern w:val="0"/>
          <w:sz w:val="32"/>
          <w:szCs w:val="32"/>
        </w:rPr>
        <w:t>01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02</w:t>
      </w:r>
      <w:r>
        <w:rPr>
          <w:rFonts w:hint="eastAsia" w:ascii="仿宋" w:hAnsi="仿宋" w:eastAsia="仿宋" w:cs="宋体"/>
          <w:kern w:val="0"/>
          <w:sz w:val="32"/>
          <w:szCs w:val="32"/>
        </w:rPr>
        <w:t>号）上发表的论文、研究报告；未曾公开发表但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被省、部级及其以上</w:t>
      </w:r>
      <w:r>
        <w:rPr>
          <w:rFonts w:hint="eastAsia" w:ascii="仿宋" w:hAnsi="仿宋" w:eastAsia="仿宋" w:cs="宋体"/>
          <w:kern w:val="0"/>
          <w:sz w:val="32"/>
          <w:szCs w:val="32"/>
        </w:rPr>
        <w:t>党政机关采用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、推广，或直接吸收进省、部级及其以上重要文件，或</w:t>
      </w:r>
      <w:r>
        <w:rPr>
          <w:rFonts w:hint="eastAsia" w:ascii="仿宋" w:hAnsi="仿宋" w:eastAsia="仿宋" w:cs="宋体"/>
          <w:kern w:val="0"/>
          <w:sz w:val="32"/>
          <w:szCs w:val="32"/>
        </w:rPr>
        <w:t>被省、部级及其以上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领导采纳，并出具证明的</w:t>
      </w:r>
      <w:r>
        <w:rPr>
          <w:rFonts w:hint="eastAsia" w:ascii="仿宋" w:hAnsi="仿宋" w:eastAsia="仿宋" w:cs="宋体"/>
          <w:kern w:val="0"/>
          <w:sz w:val="32"/>
          <w:szCs w:val="32"/>
        </w:rPr>
        <w:t>研究报告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（以证明出具时间为准）；</w:t>
      </w:r>
      <w:r>
        <w:rPr>
          <w:rFonts w:hint="eastAsia" w:ascii="仿宋" w:hAnsi="仿宋" w:eastAsia="仿宋" w:cs="宋体"/>
          <w:kern w:val="0"/>
          <w:sz w:val="32"/>
          <w:szCs w:val="32"/>
        </w:rPr>
        <w:t>已结题的国家社科基金、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国家自然科学基金（社科类项目）、教育部人文社科项目、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省社科规划项目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以及省科技厅软科学项目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结项证书</w:t>
      </w:r>
      <w:r>
        <w:rPr>
          <w:rFonts w:hint="eastAsia" w:ascii="仿宋" w:hAnsi="仿宋" w:eastAsia="仿宋" w:cs="宋体"/>
          <w:kern w:val="0"/>
          <w:sz w:val="32"/>
          <w:szCs w:val="32"/>
        </w:rPr>
        <w:t>时间为准）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widowControl/>
        <w:spacing w:line="6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二、申报办法</w:t>
      </w:r>
    </w:p>
    <w:p>
      <w:pPr>
        <w:widowControl/>
        <w:spacing w:line="6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本次评奖采用网上申报方式。申报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人按照《四川省社会科学优秀成果评奖实施细则》（以下简称《评奖实施细则》，见系统首页“通知公告”）第六章申报的具体规定，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kern w:val="0"/>
          <w:sz w:val="32"/>
          <w:szCs w:val="32"/>
        </w:rPr>
        <w:t>自身情况选择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某一</w:t>
      </w:r>
      <w:r>
        <w:rPr>
          <w:rFonts w:hint="eastAsia" w:ascii="仿宋" w:hAnsi="仿宋" w:eastAsia="仿宋" w:cs="宋体"/>
          <w:kern w:val="0"/>
          <w:sz w:val="32"/>
          <w:szCs w:val="32"/>
        </w:rPr>
        <w:t>市（州）社科联、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高校社科联或省级学会（协会、研究会）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作为初评单位进行申报。</w:t>
      </w:r>
      <w:r>
        <w:rPr>
          <w:rFonts w:hint="eastAsia" w:ascii="黑体" w:hAnsi="黑体" w:eastAsia="黑体" w:cs="黑体"/>
          <w:kern w:val="0"/>
          <w:sz w:val="32"/>
          <w:szCs w:val="32"/>
        </w:rPr>
        <w:t>省评奖办不受理个人申报。</w:t>
      </w:r>
    </w:p>
    <w:p>
      <w:pPr>
        <w:widowControl/>
        <w:spacing w:line="6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具体申报程序如下：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第一步，网上申报。</w:t>
      </w:r>
      <w:r>
        <w:rPr>
          <w:rFonts w:hint="eastAsia" w:ascii="仿宋" w:hAnsi="仿宋" w:eastAsia="仿宋" w:cs="宋体"/>
          <w:kern w:val="0"/>
          <w:sz w:val="32"/>
          <w:szCs w:val="32"/>
        </w:rPr>
        <w:sym w:font="Wingdings" w:char="F081"/>
      </w:r>
      <w:r>
        <w:rPr>
          <w:rFonts w:hint="eastAsia" w:ascii="仿宋" w:hAnsi="仿宋" w:eastAsia="仿宋" w:cs="宋体"/>
          <w:kern w:val="0"/>
          <w:sz w:val="32"/>
          <w:szCs w:val="32"/>
        </w:rPr>
        <w:t>申报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宋体"/>
          <w:kern w:val="0"/>
          <w:sz w:val="32"/>
          <w:szCs w:val="32"/>
        </w:rPr>
        <w:t>进入“四川省社科评奖管理系统”（http://118.123.249.131/），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在系统首页下载</w:t>
      </w:r>
      <w:r>
        <w:rPr>
          <w:rFonts w:hint="eastAsia" w:ascii="黑体" w:hAnsi="黑体" w:eastAsia="黑体" w:cs="黑体"/>
          <w:kern w:val="0"/>
          <w:sz w:val="32"/>
          <w:szCs w:val="32"/>
        </w:rPr>
        <w:t>“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申报人</w:t>
      </w:r>
      <w:r>
        <w:rPr>
          <w:rFonts w:hint="eastAsia" w:ascii="黑体" w:hAnsi="黑体" w:eastAsia="黑体" w:cs="黑体"/>
          <w:kern w:val="0"/>
          <w:sz w:val="32"/>
          <w:szCs w:val="32"/>
        </w:rPr>
        <w:t>使用手册”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和“常见问题解答”</w:t>
      </w:r>
      <w:r>
        <w:rPr>
          <w:rFonts w:hint="eastAsia" w:ascii="黑体" w:hAnsi="黑体" w:eastAsia="黑体" w:cs="黑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仔细阅读后按照提示进行实名注册、登录(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已注册用户直接登录，忘记账号密码见常见问题解答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ascii="Arial" w:hAnsi="Arial" w:eastAsia="仿宋" w:cs="Arial"/>
          <w:kern w:val="0"/>
          <w:sz w:val="32"/>
          <w:szCs w:val="32"/>
        </w:rPr>
        <w:t>→</w:t>
      </w:r>
      <w:r>
        <w:rPr>
          <w:rFonts w:hint="eastAsia" w:ascii="仿宋" w:hAnsi="仿宋" w:eastAsia="仿宋" w:cs="宋体"/>
          <w:kern w:val="0"/>
          <w:sz w:val="32"/>
          <w:szCs w:val="32"/>
        </w:rPr>
        <w:sym w:font="Wingdings" w:char="F082"/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下载</w:t>
      </w:r>
      <w:r>
        <w:rPr>
          <w:rFonts w:hint="eastAsia" w:ascii="仿宋" w:hAnsi="仿宋" w:eastAsia="仿宋" w:cs="宋体"/>
          <w:kern w:val="0"/>
          <w:sz w:val="32"/>
          <w:szCs w:val="32"/>
        </w:rPr>
        <w:t>《四川省社会科学优秀成果评奖申报评审表》（以下简称《申报评审表》）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，按照《申报评审表》首页提示一步步填写，填写完成后务必点击“检查填报内容并保护文档”后上传并打印</w:t>
      </w:r>
      <w:r>
        <w:rPr>
          <w:rFonts w:ascii="Arial" w:hAnsi="Arial" w:eastAsia="仿宋" w:cs="Arial"/>
          <w:kern w:val="0"/>
          <w:sz w:val="32"/>
          <w:szCs w:val="32"/>
        </w:rPr>
        <w:t>→</w:t>
      </w:r>
      <w:r>
        <w:rPr>
          <w:rFonts w:hint="eastAsia" w:ascii="仿宋" w:hAnsi="仿宋" w:eastAsia="仿宋" w:cs="宋体"/>
          <w:kern w:val="0"/>
          <w:sz w:val="32"/>
          <w:szCs w:val="32"/>
        </w:rPr>
        <w:sym w:font="Wingdings" w:char="F083"/>
      </w:r>
      <w:r>
        <w:rPr>
          <w:rFonts w:hint="eastAsia" w:ascii="仿宋" w:hAnsi="仿宋" w:eastAsia="仿宋" w:cs="宋体"/>
          <w:kern w:val="0"/>
          <w:sz w:val="32"/>
          <w:szCs w:val="32"/>
        </w:rPr>
        <w:t>扫描上传佐证材料（包括省、部级及其以上领导或党政机关采用、推广所出具的证明，已结题的国家社科基金、省社科规划项目的结项证书，与成果有直接关联的文章、书评等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其中，未曾公开发表成果的采用证明或结项证书必须上传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第二步，向初评单位报送纸质材料。包括：（1）申报成果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暂交</w:t>
      </w:r>
      <w:r>
        <w:rPr>
          <w:rFonts w:hint="eastAsia" w:ascii="仿宋" w:hAnsi="仿宋" w:eastAsia="仿宋" w:cs="宋体"/>
          <w:kern w:val="0"/>
          <w:sz w:val="32"/>
          <w:szCs w:val="32"/>
        </w:rPr>
        <w:t>一式三份，至少有2份原件，其余可复印；（2）申报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宋体"/>
          <w:kern w:val="0"/>
          <w:sz w:val="32"/>
          <w:szCs w:val="32"/>
        </w:rPr>
        <w:t>经“四川省社科评奖管理系统”打印的《申报评审表》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暂交</w:t>
      </w:r>
      <w:r>
        <w:rPr>
          <w:rFonts w:hint="eastAsia" w:ascii="仿宋" w:hAnsi="仿宋" w:eastAsia="仿宋" w:cs="宋体"/>
          <w:kern w:val="0"/>
          <w:sz w:val="32"/>
          <w:szCs w:val="32"/>
        </w:rPr>
        <w:t>一式三份，需本人签章；（3）已上传“四川省社科评奖管理系统”的佐证材料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打印装订成册提交1份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第三步，初评通过后由初评单位通知申报人按《各学科推荐成果报送材料表》（见附件）要求报送申报成果及材料。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凡申报参评的成果及材料，不论获奖与否，都不退还本人。</w:t>
      </w:r>
    </w:p>
    <w:p>
      <w:pPr>
        <w:widowControl/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初评单位管理要求</w:t>
      </w:r>
    </w:p>
    <w:p>
      <w:pPr>
        <w:widowControl/>
        <w:spacing w:line="64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本次评奖采取初评单位在线管理。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各市（州）社科联、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高校社科联、省级学会（协会、研究会）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作为本次社科评奖的初评单位，要切实履行好成果的在线受理申报、在线审核、在线管理的职责，严格按照《评奖实施细则》相关规定组织初评工作，并按要求报送初评材料。初评通过的申报成果及《申报评审表》份数必须按照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《各学科推荐成果报送材料表》</w:t>
      </w:r>
      <w:r>
        <w:rPr>
          <w:rFonts w:hint="eastAsia" w:ascii="仿宋" w:hAnsi="仿宋" w:eastAsia="仿宋" w:cs="宋体"/>
          <w:kern w:val="0"/>
          <w:sz w:val="32"/>
          <w:szCs w:val="32"/>
        </w:rPr>
        <w:t>要求报送到省评奖办。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各初评单位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要牢固树立责任意识和质量意识，加强对申报成果的审核工作，严格把关，认真做好在线审核和纸质材料审核工作。</w:t>
      </w:r>
      <w:r>
        <w:rPr>
          <w:rFonts w:hint="eastAsia" w:ascii="黑体" w:hAnsi="黑体" w:eastAsia="黑体" w:cs="黑体"/>
          <w:kern w:val="0"/>
          <w:sz w:val="32"/>
          <w:szCs w:val="32"/>
        </w:rPr>
        <w:t>凡有下列情形之一的，审核不予通过：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.不符合《评奖实施细则》规定的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申报成果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，如不在要求时限内的成果或不属申报参评范围的成果等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不属于本初评单位审核范围的申报成果；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不按本通知要求提交纸质材料的申报成果。</w:t>
      </w:r>
    </w:p>
    <w:p>
      <w:pPr>
        <w:widowControl/>
        <w:spacing w:line="64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四、时间要求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宋体"/>
          <w:kern w:val="0"/>
          <w:sz w:val="32"/>
          <w:szCs w:val="32"/>
        </w:rPr>
        <w:t>申报时间：省评奖办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7月2</w:t>
      </w:r>
      <w:r>
        <w:rPr>
          <w:rFonts w:hint="eastAsia" w:ascii="仿宋" w:hAnsi="仿宋" w:eastAsia="仿宋" w:cs="宋体"/>
          <w:kern w:val="0"/>
          <w:sz w:val="32"/>
          <w:szCs w:val="32"/>
        </w:rPr>
        <w:t>0日开通网上申报系统，接受申报；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24:00</w:t>
      </w:r>
      <w:r>
        <w:rPr>
          <w:rFonts w:hint="eastAsia" w:ascii="仿宋" w:hAnsi="仿宋" w:eastAsia="仿宋" w:cs="宋体"/>
          <w:kern w:val="0"/>
          <w:sz w:val="32"/>
          <w:szCs w:val="32"/>
        </w:rPr>
        <w:t>申报截止，网上申报系统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自动</w:t>
      </w:r>
      <w:r>
        <w:rPr>
          <w:rFonts w:hint="eastAsia" w:ascii="仿宋" w:hAnsi="仿宋" w:eastAsia="仿宋" w:cs="宋体"/>
          <w:kern w:val="0"/>
          <w:sz w:val="32"/>
          <w:szCs w:val="32"/>
        </w:rPr>
        <w:t>关闭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，任何情况一律不再受理申报和修改。</w:t>
      </w:r>
    </w:p>
    <w:p>
      <w:pPr>
        <w:widowControl/>
        <w:spacing w:line="64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前报送</w:t>
      </w:r>
      <w:r>
        <w:rPr>
          <w:rFonts w:hint="eastAsia" w:ascii="仿宋" w:hAnsi="仿宋" w:eastAsia="仿宋" w:cs="宋体"/>
          <w:kern w:val="0"/>
          <w:sz w:val="32"/>
          <w:szCs w:val="32"/>
        </w:rPr>
        <w:t>纸质材料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到初评单位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64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初评单位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网上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审核时间：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  <w:r>
        <w:rPr>
          <w:rFonts w:ascii="仿宋_GB2312" w:hAnsi="仿宋" w:eastAsia="仿宋_GB2312" w:cs="宋体"/>
          <w:kern w:val="0"/>
          <w:sz w:val="32"/>
          <w:szCs w:val="32"/>
        </w:rPr>
        <w:t>——2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日各初评单位开展集中审核。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初评单位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开展初评的时间及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报送材料目录：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初评前，于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日前提交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《四川省社会科学优秀成果评奖初评单位申报汇总表》（系统自动生成）纸质一份，首页左上角加盖单位公章；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《关于开展初评工作的报告》（系统自动生成）纸质一份，首页左上角加盖单位公章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2"/>
          <w:szCs w:val="32"/>
        </w:rPr>
        <w:t>逾期不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提交</w:t>
      </w:r>
      <w:r>
        <w:rPr>
          <w:rFonts w:hint="eastAsia" w:ascii="黑体" w:hAnsi="黑体" w:eastAsia="黑体" w:cs="黑体"/>
          <w:kern w:val="0"/>
          <w:sz w:val="32"/>
          <w:szCs w:val="32"/>
        </w:rPr>
        <w:t>视为自动放弃本次评奖初评资格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。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2.初评：于9月10日前完成初评工作，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《关于开展初评工作的报告》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经省评奖办网上审核同意后即可按计划开展。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3.初评后提交：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①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《四川省社会科学优秀成果评奖初评单位推荐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汇总表》（系统自动生成）纸质一份，首页左上角加盖单位公章；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申报成果，份数参照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《各学科推荐成果报送材料表》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，至少有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份原件；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《申报评审表》，纸质份数参照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《各学科推荐成果报送材料表》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，至少有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份原件（加盖初评单位鲜章）；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④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如有佐证材料打印装订成册提交1份。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以上材料务必于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9月18日前送达省评奖办。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请随时关注四川省社科评奖管理系统，省评奖办将及时发布评奖有关信息。现已同步发布了《评奖实施细则》和本次评奖申报、初评有关问题说明，请申报人和初评单位认真阅读后进行申报和初评。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如有不明之事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，申报人</w:t>
      </w:r>
      <w:r>
        <w:rPr>
          <w:rFonts w:hint="eastAsia" w:ascii="黑体" w:hAnsi="黑体" w:eastAsia="黑体" w:cs="黑体"/>
          <w:kern w:val="0"/>
          <w:sz w:val="32"/>
          <w:szCs w:val="32"/>
        </w:rPr>
        <w:t>请与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各初评单位联系，初评单位与省评奖办联系</w:t>
      </w:r>
      <w:r>
        <w:rPr>
          <w:rFonts w:hint="eastAsia" w:ascii="黑体" w:hAnsi="黑体" w:eastAsia="黑体" w:cs="黑体"/>
          <w:kern w:val="0"/>
          <w:sz w:val="32"/>
          <w:szCs w:val="32"/>
        </w:rPr>
        <w:t>。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申报中遇到技术问题请按</w:t>
      </w:r>
      <w:r>
        <w:rPr>
          <w:rFonts w:hint="eastAsia" w:ascii="黑体" w:hAnsi="黑体" w:eastAsia="黑体" w:cs="黑体"/>
          <w:kern w:val="0"/>
          <w:sz w:val="32"/>
          <w:szCs w:val="32"/>
        </w:rPr>
        <w:t>“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申报人</w:t>
      </w:r>
      <w:r>
        <w:rPr>
          <w:rFonts w:hint="eastAsia" w:ascii="黑体" w:hAnsi="黑体" w:eastAsia="黑体" w:cs="黑体"/>
          <w:kern w:val="0"/>
          <w:sz w:val="32"/>
          <w:szCs w:val="32"/>
        </w:rPr>
        <w:t>使用手册”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和“常见问题解答”提示操作，不能解决的请联系技术支持电话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400-800-1636。</w:t>
      </w:r>
    </w:p>
    <w:p>
      <w:pPr>
        <w:widowControl/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附件：各学科推荐成果报送材料表</w:t>
      </w:r>
    </w:p>
    <w:p>
      <w:pPr>
        <w:widowControl/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4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　　　　　　四川省社会科学评奖委员会办公室</w:t>
      </w:r>
    </w:p>
    <w:p>
      <w:pPr>
        <w:widowControl/>
        <w:tabs>
          <w:tab w:val="left" w:pos="7088"/>
        </w:tabs>
        <w:spacing w:line="640" w:lineRule="exact"/>
        <w:ind w:firstLine="4160" w:firstLineChars="1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>
      <w:pPr>
        <w:widowControl/>
        <w:spacing w:line="315" w:lineRule="atLeast"/>
        <w:rPr>
          <w:rFonts w:hint="eastAsia" w:ascii="方正小标宋简体" w:hAnsi="黑体" w:eastAsia="方正小标宋简体" w:cs="宋体"/>
          <w:kern w:val="0"/>
          <w:sz w:val="32"/>
          <w:szCs w:val="32"/>
        </w:rPr>
      </w:pPr>
    </w:p>
    <w:p>
      <w:pPr>
        <w:widowControl/>
        <w:spacing w:line="315" w:lineRule="atLeast"/>
        <w:rPr>
          <w:rFonts w:hint="eastAsia" w:ascii="方正小标宋简体" w:hAnsi="黑体" w:eastAsia="方正小标宋简体" w:cs="宋体"/>
          <w:kern w:val="0"/>
          <w:sz w:val="32"/>
          <w:szCs w:val="32"/>
        </w:rPr>
      </w:pPr>
    </w:p>
    <w:p>
      <w:pPr>
        <w:widowControl/>
        <w:spacing w:line="315" w:lineRule="atLeast"/>
        <w:rPr>
          <w:rFonts w:hint="eastAsia" w:ascii="方正小标宋简体" w:hAnsi="黑体" w:eastAsia="方正小标宋简体" w:cs="宋体"/>
          <w:kern w:val="0"/>
          <w:sz w:val="32"/>
          <w:szCs w:val="32"/>
        </w:rPr>
      </w:pPr>
    </w:p>
    <w:p>
      <w:pPr>
        <w:widowControl/>
        <w:spacing w:line="315" w:lineRule="atLeast"/>
        <w:rPr>
          <w:rFonts w:hint="eastAsia" w:ascii="方正小标宋简体" w:hAnsi="黑体" w:eastAsia="方正小标宋简体" w:cs="宋体"/>
          <w:kern w:val="0"/>
          <w:sz w:val="32"/>
          <w:szCs w:val="32"/>
        </w:rPr>
      </w:pPr>
    </w:p>
    <w:p>
      <w:pPr>
        <w:widowControl/>
        <w:spacing w:line="315" w:lineRule="atLeast"/>
        <w:rPr>
          <w:rFonts w:hint="eastAsia" w:ascii="方正小标宋简体" w:hAnsi="黑体" w:eastAsia="方正小标宋简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附件</w:t>
      </w:r>
    </w:p>
    <w:p>
      <w:pPr>
        <w:widowControl/>
        <w:spacing w:line="315" w:lineRule="atLeast"/>
        <w:jc w:val="center"/>
        <w:rPr>
          <w:rFonts w:ascii="方正小标宋简体" w:hAnsi="黑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各学科推荐成果报送材料表</w:t>
      </w:r>
    </w:p>
    <w:p>
      <w:pPr>
        <w:widowControl/>
        <w:spacing w:line="390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 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5682" w:type="dxa"/>
            <w:gridSpan w:val="2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初评后报送材料份数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8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841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申报成果（份）</w:t>
            </w:r>
          </w:p>
          <w:p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论文类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成果至少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2份原件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，其余可复印）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申报评审表（份）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马列·科社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党建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党史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政治学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国际问题研究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哲学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宗教学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理论经济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应用经济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统计学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管理学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社会学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人口学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民族问题研究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中国历史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世界历史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考古学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中国文学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外国文学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语言学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体育学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教育学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新闻学与传播学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图书馆、情报与文献学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艺术学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宣传文化类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志书类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综合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</w:t>
            </w:r>
          </w:p>
        </w:tc>
      </w:tr>
    </w:tbl>
    <w:p>
      <w:pPr>
        <w:widowControl/>
        <w:spacing w:line="315" w:lineRule="atLeas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注：各初评单位应视推荐成果所属学科，对照上表报送材料份数。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5E0EC"/>
    <w:multiLevelType w:val="singleLevel"/>
    <w:tmpl w:val="56A5E0EC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A7"/>
    <w:rsid w:val="0000367F"/>
    <w:rsid w:val="00031CE6"/>
    <w:rsid w:val="00043326"/>
    <w:rsid w:val="0005497B"/>
    <w:rsid w:val="000719AE"/>
    <w:rsid w:val="000722C8"/>
    <w:rsid w:val="00072BDB"/>
    <w:rsid w:val="000B2214"/>
    <w:rsid w:val="000C2AFC"/>
    <w:rsid w:val="00116E6A"/>
    <w:rsid w:val="001262D9"/>
    <w:rsid w:val="0013658F"/>
    <w:rsid w:val="00160C82"/>
    <w:rsid w:val="001943BD"/>
    <w:rsid w:val="001B3577"/>
    <w:rsid w:val="001D68E9"/>
    <w:rsid w:val="001E3D83"/>
    <w:rsid w:val="001F6B27"/>
    <w:rsid w:val="00217633"/>
    <w:rsid w:val="00233F61"/>
    <w:rsid w:val="00251402"/>
    <w:rsid w:val="0025531C"/>
    <w:rsid w:val="00261E21"/>
    <w:rsid w:val="00307505"/>
    <w:rsid w:val="00352143"/>
    <w:rsid w:val="00362308"/>
    <w:rsid w:val="00362EFE"/>
    <w:rsid w:val="00364C1C"/>
    <w:rsid w:val="003C5B42"/>
    <w:rsid w:val="003C700D"/>
    <w:rsid w:val="004512CA"/>
    <w:rsid w:val="00460DED"/>
    <w:rsid w:val="004E668E"/>
    <w:rsid w:val="004F4825"/>
    <w:rsid w:val="00504760"/>
    <w:rsid w:val="00555A5F"/>
    <w:rsid w:val="00565FA7"/>
    <w:rsid w:val="005662B4"/>
    <w:rsid w:val="00585E46"/>
    <w:rsid w:val="00594359"/>
    <w:rsid w:val="00594BA1"/>
    <w:rsid w:val="005C014B"/>
    <w:rsid w:val="006160C8"/>
    <w:rsid w:val="0065188E"/>
    <w:rsid w:val="00654457"/>
    <w:rsid w:val="00660472"/>
    <w:rsid w:val="00665871"/>
    <w:rsid w:val="006A5C19"/>
    <w:rsid w:val="006C2A69"/>
    <w:rsid w:val="006E2357"/>
    <w:rsid w:val="006E32F1"/>
    <w:rsid w:val="006E6DAF"/>
    <w:rsid w:val="00712D91"/>
    <w:rsid w:val="00752F4B"/>
    <w:rsid w:val="007607A4"/>
    <w:rsid w:val="007909E8"/>
    <w:rsid w:val="00790C6F"/>
    <w:rsid w:val="007A7047"/>
    <w:rsid w:val="007D5606"/>
    <w:rsid w:val="007F7671"/>
    <w:rsid w:val="00807E01"/>
    <w:rsid w:val="008338A0"/>
    <w:rsid w:val="008502B7"/>
    <w:rsid w:val="008519F0"/>
    <w:rsid w:val="00857B5D"/>
    <w:rsid w:val="008A5761"/>
    <w:rsid w:val="008B1613"/>
    <w:rsid w:val="008B2C64"/>
    <w:rsid w:val="008B7B33"/>
    <w:rsid w:val="008E0716"/>
    <w:rsid w:val="008E24CC"/>
    <w:rsid w:val="008E2D45"/>
    <w:rsid w:val="008F355C"/>
    <w:rsid w:val="00930A66"/>
    <w:rsid w:val="00970D1E"/>
    <w:rsid w:val="0097693B"/>
    <w:rsid w:val="009A1704"/>
    <w:rsid w:val="00A0624A"/>
    <w:rsid w:val="00A90A38"/>
    <w:rsid w:val="00AC1A34"/>
    <w:rsid w:val="00AC21C7"/>
    <w:rsid w:val="00AF7777"/>
    <w:rsid w:val="00B05157"/>
    <w:rsid w:val="00B3074E"/>
    <w:rsid w:val="00B365FB"/>
    <w:rsid w:val="00B614B4"/>
    <w:rsid w:val="00B63CED"/>
    <w:rsid w:val="00B7325E"/>
    <w:rsid w:val="00BA63BF"/>
    <w:rsid w:val="00BC62E4"/>
    <w:rsid w:val="00BD4044"/>
    <w:rsid w:val="00BE06D6"/>
    <w:rsid w:val="00BE188C"/>
    <w:rsid w:val="00C301E9"/>
    <w:rsid w:val="00C53C04"/>
    <w:rsid w:val="00C543E9"/>
    <w:rsid w:val="00CB466B"/>
    <w:rsid w:val="00CF50AB"/>
    <w:rsid w:val="00D00989"/>
    <w:rsid w:val="00D17DD6"/>
    <w:rsid w:val="00D53E62"/>
    <w:rsid w:val="00D63BE2"/>
    <w:rsid w:val="00D734AF"/>
    <w:rsid w:val="00D74A14"/>
    <w:rsid w:val="00D85F0A"/>
    <w:rsid w:val="00D87633"/>
    <w:rsid w:val="00D95274"/>
    <w:rsid w:val="00DE7600"/>
    <w:rsid w:val="00DF49DB"/>
    <w:rsid w:val="00DF7B78"/>
    <w:rsid w:val="00E145C5"/>
    <w:rsid w:val="00E551B6"/>
    <w:rsid w:val="00E6708A"/>
    <w:rsid w:val="00E82776"/>
    <w:rsid w:val="00E82B54"/>
    <w:rsid w:val="00F10163"/>
    <w:rsid w:val="00F14485"/>
    <w:rsid w:val="00F2020A"/>
    <w:rsid w:val="00F42CF5"/>
    <w:rsid w:val="00F44EFA"/>
    <w:rsid w:val="00F5414D"/>
    <w:rsid w:val="00F61217"/>
    <w:rsid w:val="00F75069"/>
    <w:rsid w:val="00FA1032"/>
    <w:rsid w:val="00FE0435"/>
    <w:rsid w:val="00FE4493"/>
    <w:rsid w:val="00FF0C20"/>
    <w:rsid w:val="022A679E"/>
    <w:rsid w:val="05B97F6E"/>
    <w:rsid w:val="05C268A3"/>
    <w:rsid w:val="05DE5170"/>
    <w:rsid w:val="08D90D9A"/>
    <w:rsid w:val="0C894EB3"/>
    <w:rsid w:val="0FE30C1D"/>
    <w:rsid w:val="110F618C"/>
    <w:rsid w:val="12BF6D6A"/>
    <w:rsid w:val="15B852E8"/>
    <w:rsid w:val="183710C7"/>
    <w:rsid w:val="221B6805"/>
    <w:rsid w:val="2D834EB1"/>
    <w:rsid w:val="2F131E6D"/>
    <w:rsid w:val="38E51FA8"/>
    <w:rsid w:val="3DFA037E"/>
    <w:rsid w:val="40B065AF"/>
    <w:rsid w:val="44CB1FE5"/>
    <w:rsid w:val="45BD4D35"/>
    <w:rsid w:val="47797903"/>
    <w:rsid w:val="490F625B"/>
    <w:rsid w:val="4AB23A73"/>
    <w:rsid w:val="4D5576CC"/>
    <w:rsid w:val="53606936"/>
    <w:rsid w:val="56B5138B"/>
    <w:rsid w:val="58A81BC5"/>
    <w:rsid w:val="64E01A68"/>
    <w:rsid w:val="69BA0F81"/>
    <w:rsid w:val="6A0F5C7C"/>
    <w:rsid w:val="6AE96937"/>
    <w:rsid w:val="6E4D5798"/>
    <w:rsid w:val="6F0727FD"/>
    <w:rsid w:val="739F3052"/>
    <w:rsid w:val="79A31ECA"/>
    <w:rsid w:val="7A254DAA"/>
    <w:rsid w:val="7E992AE1"/>
    <w:rsid w:val="7F0B6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semiHidden/>
    <w:qFormat/>
    <w:uiPriority w:val="99"/>
    <w:rPr>
      <w:b/>
      <w:bCs/>
    </w:rPr>
  </w:style>
  <w:style w:type="paragraph" w:styleId="3">
    <w:name w:val="annotation text"/>
    <w:basedOn w:val="1"/>
    <w:link w:val="20"/>
    <w:semiHidden/>
    <w:qFormat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styleId="11">
    <w:name w:val="HTML Code"/>
    <w:basedOn w:val="8"/>
    <w:semiHidden/>
    <w:unhideWhenUsed/>
    <w:qFormat/>
    <w:uiPriority w:val="99"/>
    <w:rPr>
      <w:rFonts w:ascii="Courier New" w:hAnsi="Courier New"/>
      <w:color w:val="242625"/>
      <w:sz w:val="20"/>
    </w:rPr>
  </w:style>
  <w:style w:type="character" w:styleId="12">
    <w:name w:val="annotation reference"/>
    <w:basedOn w:val="8"/>
    <w:semiHidden/>
    <w:qFormat/>
    <w:uiPriority w:val="99"/>
    <w:rPr>
      <w:rFonts w:cs="Times New Roman"/>
      <w:sz w:val="21"/>
      <w:szCs w:val="21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apple-converted-space"/>
    <w:basedOn w:val="8"/>
    <w:qFormat/>
    <w:uiPriority w:val="99"/>
    <w:rPr>
      <w:rFonts w:cs="Times New Roman"/>
    </w:rPr>
  </w:style>
  <w:style w:type="character" w:customStyle="1" w:styleId="20">
    <w:name w:val="批注文字 Char"/>
    <w:basedOn w:val="8"/>
    <w:link w:val="3"/>
    <w:semiHidden/>
    <w:qFormat/>
    <w:uiPriority w:val="99"/>
  </w:style>
  <w:style w:type="character" w:customStyle="1" w:styleId="21">
    <w:name w:val="批注主题 Char"/>
    <w:basedOn w:val="20"/>
    <w:link w:val="2"/>
    <w:semiHidden/>
    <w:qFormat/>
    <w:uiPriority w:val="99"/>
    <w:rPr>
      <w:b/>
      <w:bCs/>
    </w:rPr>
  </w:style>
  <w:style w:type="character" w:customStyle="1" w:styleId="22">
    <w:name w:val="required"/>
    <w:basedOn w:val="8"/>
    <w:qFormat/>
    <w:uiPriority w:val="0"/>
    <w:rPr>
      <w:color w:val="FF0000"/>
    </w:rPr>
  </w:style>
  <w:style w:type="character" w:customStyle="1" w:styleId="23">
    <w:name w:val="fancy_ico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327</Words>
  <Characters>1865</Characters>
  <Lines>15</Lines>
  <Paragraphs>4</Paragraphs>
  <TotalTime>4</TotalTime>
  <ScaleCrop>false</ScaleCrop>
  <LinksUpToDate>false</LinksUpToDate>
  <CharactersWithSpaces>2188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2014-03-03T09:03:00Z</dcterms:created>
  <dc:creator>FtpDown</dc:creator>
  <cp:lastModifiedBy>平安喜乐</cp:lastModifiedBy>
  <cp:lastPrinted>2018-07-20T03:23:00Z</cp:lastPrinted>
  <dcterms:modified xsi:type="dcterms:W3CDTF">2018-07-20T07:27:40Z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